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51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BF1EB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F1E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F1E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Білоконь Миколі Павловичу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F1EB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Білоконь Миколі Павловичу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4644D3">
        <w:rPr>
          <w:color w:val="000000"/>
          <w:sz w:val="28"/>
          <w:szCs w:val="28"/>
          <w:lang w:val="uk-UA"/>
        </w:rPr>
        <w:t>площі земельної ділянки</w:t>
      </w:r>
      <w:r w:rsidR="00BF1EB9">
        <w:rPr>
          <w:color w:val="000000"/>
          <w:sz w:val="28"/>
          <w:szCs w:val="28"/>
          <w:lang w:val="uk-UA"/>
        </w:rPr>
        <w:t xml:space="preserve"> з 1,9743</w:t>
      </w:r>
      <w:r w:rsidR="00647113">
        <w:rPr>
          <w:color w:val="000000"/>
          <w:sz w:val="28"/>
          <w:szCs w:val="28"/>
          <w:lang w:val="uk-UA"/>
        </w:rPr>
        <w:t xml:space="preserve">га на </w:t>
      </w:r>
      <w:r w:rsidR="00A94B83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>площу 1,9691</w:t>
      </w:r>
      <w:r w:rsidR="009E7215">
        <w:rPr>
          <w:color w:val="000000"/>
          <w:sz w:val="28"/>
          <w:szCs w:val="28"/>
          <w:lang w:val="uk-UA"/>
        </w:rPr>
        <w:t>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>кадастровий номер 0520688900:01:006</w:t>
      </w:r>
      <w:r w:rsidR="00E311BF">
        <w:rPr>
          <w:color w:val="000000"/>
          <w:sz w:val="28"/>
          <w:szCs w:val="28"/>
          <w:lang w:val="uk-UA"/>
        </w:rPr>
        <w:t>:0</w:t>
      </w:r>
      <w:r w:rsidR="00BF1EB9">
        <w:rPr>
          <w:color w:val="000000"/>
          <w:sz w:val="28"/>
          <w:szCs w:val="28"/>
          <w:lang w:val="uk-UA"/>
        </w:rPr>
        <w:t>021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BF1EB9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51CA" w:rsidRPr="00CB51CA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>Білоконь Миколі Павловичу</w:t>
      </w:r>
      <w:r w:rsidR="00BF1EB9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32F2A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BF1EB9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53E3A-99D6-4136-B1DF-32B7F0D8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2023-07-19T11:43:00Z</cp:lastPrinted>
  <dcterms:created xsi:type="dcterms:W3CDTF">2021-07-12T09:12:00Z</dcterms:created>
  <dcterms:modified xsi:type="dcterms:W3CDTF">2023-07-19T11:43:00Z</dcterms:modified>
</cp:coreProperties>
</file>